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7BBA16" w14:textId="3C03ED75" w:rsidR="008A4C14" w:rsidRPr="004F6B83" w:rsidRDefault="008A4C14" w:rsidP="00E2343C">
      <w:pPr>
        <w:pStyle w:val="Title"/>
        <w:jc w:val="center"/>
        <w:rPr>
          <w:rFonts w:ascii="Calibri" w:hAnsi="Calibri" w:cs="Calibri"/>
          <w:b/>
          <w:bCs/>
        </w:rPr>
      </w:pPr>
      <w:r w:rsidRPr="004F6B83">
        <w:rPr>
          <w:rStyle w:val="Strong"/>
          <w:rFonts w:ascii="Calibri" w:hAnsi="Calibri" w:cs="Calibri"/>
          <w:b w:val="0"/>
          <w:bCs w:val="0"/>
        </w:rPr>
        <w:t>The Icarus Paradox</w:t>
      </w:r>
    </w:p>
    <w:p w14:paraId="5CB5BA4B" w14:textId="094EF0E2" w:rsidR="008A4C14" w:rsidRPr="004F6B83" w:rsidRDefault="008A4C14" w:rsidP="00E2343C">
      <w:pPr>
        <w:pStyle w:val="Subtitle"/>
        <w:jc w:val="center"/>
        <w:rPr>
          <w:rStyle w:val="Emphasis"/>
          <w:rFonts w:ascii="Calibri" w:hAnsi="Calibri" w:cs="Calibri"/>
          <w:i w:val="0"/>
          <w:iCs w:val="0"/>
        </w:rPr>
      </w:pPr>
      <w:r w:rsidRPr="004F6B83">
        <w:rPr>
          <w:rStyle w:val="Emphasis"/>
          <w:rFonts w:ascii="Calibri" w:hAnsi="Calibri" w:cs="Calibri"/>
          <w:i w:val="0"/>
          <w:iCs w:val="0"/>
        </w:rPr>
        <w:t>Proven, Not Presumed — Part One</w:t>
      </w:r>
    </w:p>
    <w:p w14:paraId="29554BC8" w14:textId="77832D99" w:rsidR="008A4C14" w:rsidRDefault="008A4C14" w:rsidP="00E2343C">
      <w:pPr>
        <w:jc w:val="center"/>
        <w:rPr>
          <w:rFonts w:ascii="Calibri" w:hAnsi="Calibri" w:cs="Calibri"/>
          <w:i/>
          <w:iCs/>
          <w:sz w:val="18"/>
          <w:szCs w:val="18"/>
        </w:rPr>
      </w:pPr>
      <w:r w:rsidRPr="004F6B83">
        <w:rPr>
          <w:rFonts w:ascii="Calibri" w:hAnsi="Calibri" w:cs="Calibri"/>
          <w:i/>
          <w:iCs/>
          <w:sz w:val="18"/>
          <w:szCs w:val="18"/>
        </w:rPr>
        <w:t>By Mario Aiello | Adaptive Ways</w:t>
      </w:r>
    </w:p>
    <w:p w14:paraId="5583B1F2" w14:textId="77777777" w:rsidR="009D2A3E" w:rsidRDefault="00E2343C" w:rsidP="009D2A3E">
      <w:pPr>
        <w:jc w:val="center"/>
        <w:rPr>
          <w:rFonts w:ascii="Calibri" w:hAnsi="Calibri" w:cs="Calibri"/>
        </w:rPr>
      </w:pPr>
      <w:r>
        <w:rPr>
          <w:rFonts w:ascii="Calibri" w:hAnsi="Calibri" w:cs="Calibri"/>
          <w:i/>
          <w:iCs/>
          <w:noProof/>
          <w:sz w:val="18"/>
          <w:szCs w:val="18"/>
        </w:rPr>
        <w:drawing>
          <wp:inline distT="0" distB="0" distL="0" distR="0" wp14:anchorId="6961BC54" wp14:editId="5DAFB768">
            <wp:extent cx="2045991" cy="2556577"/>
            <wp:effectExtent l="152400" t="152400" r="354330" b="358140"/>
            <wp:docPr id="7262453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061486" cy="2575939"/>
                    </a:xfrm>
                    <a:prstGeom prst="rect">
                      <a:avLst/>
                    </a:prstGeom>
                    <a:ln>
                      <a:noFill/>
                    </a:ln>
                    <a:effectLst>
                      <a:outerShdw blurRad="292100" dist="139700" dir="2700000" algn="tl" rotWithShape="0">
                        <a:srgbClr val="333333">
                          <a:alpha val="65000"/>
                        </a:srgbClr>
                      </a:outerShdw>
                    </a:effectLst>
                  </pic:spPr>
                </pic:pic>
              </a:graphicData>
            </a:graphic>
          </wp:inline>
        </w:drawing>
      </w:r>
    </w:p>
    <w:p w14:paraId="42B8B91F" w14:textId="5910BD21" w:rsidR="008A4C14" w:rsidRPr="004F6B83" w:rsidRDefault="008A4C14" w:rsidP="009D2A3E">
      <w:pPr>
        <w:jc w:val="center"/>
        <w:rPr>
          <w:rFonts w:ascii="Calibri" w:hAnsi="Calibri" w:cs="Calibri"/>
        </w:rPr>
      </w:pPr>
      <w:r w:rsidRPr="004F6B83">
        <w:rPr>
          <w:rFonts w:ascii="Calibri" w:hAnsi="Calibri" w:cs="Calibri"/>
        </w:rPr>
        <w:t xml:space="preserve">I once sat in a </w:t>
      </w:r>
      <w:r w:rsidR="009D2A3E" w:rsidRPr="004F6B83">
        <w:rPr>
          <w:rFonts w:ascii="Calibri" w:hAnsi="Calibri" w:cs="Calibri"/>
        </w:rPr>
        <w:t>kick-off</w:t>
      </w:r>
      <w:r w:rsidRPr="004F6B83">
        <w:rPr>
          <w:rFonts w:ascii="Calibri" w:hAnsi="Calibri" w:cs="Calibri"/>
        </w:rPr>
        <w:t xml:space="preserve"> meeting where someone introduced their team by saying, "we're the group that never misses a deadline." Said it like a badge. Everyone nodded. Nobody asked what they'd stopped doing in order to be that team.</w:t>
      </w:r>
    </w:p>
    <w:p w14:paraId="43A2A6FD" w14:textId="77777777" w:rsidR="008A4C14" w:rsidRPr="004F6B83" w:rsidRDefault="008A4C14" w:rsidP="008A4C14">
      <w:pPr>
        <w:pStyle w:val="font-claude-response-body"/>
        <w:rPr>
          <w:rFonts w:ascii="Calibri" w:hAnsi="Calibri" w:cs="Calibri"/>
        </w:rPr>
      </w:pPr>
      <w:r w:rsidRPr="004F6B83">
        <w:rPr>
          <w:rFonts w:ascii="Calibri" w:hAnsi="Calibri" w:cs="Calibri"/>
        </w:rPr>
        <w:t>That's usually how it starts. Not with failure. With a version of success so complete that it becomes the org chart, the hiring profile, the thing new joiners are told on day one. "This is how we do things here" — and it's true, and it works, right up until it doesn't, and by then it's load-bearing.</w:t>
      </w:r>
    </w:p>
    <w:p w14:paraId="51ED11C0" w14:textId="77777777" w:rsidR="008A4C14" w:rsidRPr="004F6B83" w:rsidRDefault="008A4C14" w:rsidP="008A4C14">
      <w:pPr>
        <w:pStyle w:val="font-claude-response-body"/>
        <w:rPr>
          <w:rFonts w:ascii="Calibri" w:hAnsi="Calibri" w:cs="Calibri"/>
        </w:rPr>
      </w:pPr>
      <w:r w:rsidRPr="004F6B83">
        <w:rPr>
          <w:rFonts w:ascii="Calibri" w:hAnsi="Calibri" w:cs="Calibri"/>
        </w:rPr>
        <w:t>There's a name for this, older than agile, older than most of the vocabulary we use to talk about organizations: the Icarus Paradox. The wings that let you fly are the same wings that melt. Success isn't the opposite of failure — it's frequently the mechanism of it, because the very thing that made you fit for one environment is what makes you slow to notice the environment has moved. Danny Miller wrote about this in companies that outgrew their own winning formula. It shows up just as reliably in a five-person team that's really proud of a process they built two years ago.</w:t>
      </w:r>
    </w:p>
    <w:p w14:paraId="0ECEC46D" w14:textId="77777777" w:rsidR="008A4C14" w:rsidRPr="004F6B83" w:rsidRDefault="008A4C14" w:rsidP="008A4C14">
      <w:pPr>
        <w:pStyle w:val="font-claude-response-body"/>
        <w:rPr>
          <w:rFonts w:ascii="Calibri" w:hAnsi="Calibri" w:cs="Calibri"/>
        </w:rPr>
      </w:pPr>
      <w:r w:rsidRPr="004F6B83">
        <w:rPr>
          <w:rFonts w:ascii="Calibri" w:hAnsi="Calibri" w:cs="Calibri"/>
        </w:rPr>
        <w:t>Here's what makes it a genuine paradox rather than just a cautionary tale: you can't get the win without doing the thing that eventually blinds you to it. The team that never misses a deadline got that way by narrowing — cutting scope, standardizing decisions, not re-litigating settled questions. Every one of those moves is correct on the way up. Every one of those moves is exactly what stops them from seeing that the deadline itself has become the wrong thing to optimize. Competence and blindness aren't sequential. They're the same motion, viewed from two different points in time.</w:t>
      </w:r>
    </w:p>
    <w:p w14:paraId="2D523CA0" w14:textId="77777777" w:rsidR="008A4C14" w:rsidRPr="004F6B83" w:rsidRDefault="008A4C14" w:rsidP="008A4C14">
      <w:pPr>
        <w:pStyle w:val="font-claude-response-body"/>
        <w:rPr>
          <w:rFonts w:ascii="Calibri" w:hAnsi="Calibri" w:cs="Calibri"/>
        </w:rPr>
      </w:pPr>
      <w:r w:rsidRPr="004F6B83">
        <w:rPr>
          <w:rFonts w:ascii="Calibri" w:hAnsi="Calibri" w:cs="Calibri"/>
        </w:rPr>
        <w:lastRenderedPageBreak/>
        <w:t>This is where most operating models quietly fail, and it's not a failure of intelligence. Smart people build the thing that becomes the trap. The trap isn't stupidity, it's success that outlived its context and nobody built in a way to notice.</w:t>
      </w:r>
    </w:p>
    <w:p w14:paraId="46EC945A" w14:textId="77777777" w:rsidR="008A4C14" w:rsidRPr="004F6B83" w:rsidRDefault="008A4C14" w:rsidP="008A4C14">
      <w:pPr>
        <w:pStyle w:val="font-claude-response-body"/>
        <w:rPr>
          <w:rFonts w:ascii="Calibri" w:hAnsi="Calibri" w:cs="Calibri"/>
        </w:rPr>
      </w:pPr>
      <w:r w:rsidRPr="004F6B83">
        <w:rPr>
          <w:rFonts w:ascii="Calibri" w:hAnsi="Calibri" w:cs="Calibri"/>
        </w:rPr>
        <w:t>Which is exactly what the Friction-Fitness Map is for.</w:t>
      </w:r>
    </w:p>
    <w:p w14:paraId="7D040C72" w14:textId="77777777" w:rsidR="008A4C14" w:rsidRPr="004F6B83" w:rsidRDefault="008A4C14" w:rsidP="008A4C14">
      <w:pPr>
        <w:pStyle w:val="font-claude-response-body"/>
        <w:rPr>
          <w:rFonts w:ascii="Calibri" w:hAnsi="Calibri" w:cs="Calibri"/>
        </w:rPr>
      </w:pPr>
      <w:r w:rsidRPr="004F6B83">
        <w:rPr>
          <w:rFonts w:ascii="Calibri" w:hAnsi="Calibri" w:cs="Calibri"/>
        </w:rPr>
        <w:t xml:space="preserve">The map has four quadrants, and the one that matters here is Stable Flow — the quadrant everyone wants to live in, low friction, high fitness, things working. It's also the quadrant with the shortest shelf life of the four, because nothing about being in Stable Flow tells you when you've quietly drifted out of it. There's no alarm. Fitness that was once proven doesn't come with an expiry notice. It just sits there, still </w:t>
      </w:r>
      <w:proofErr w:type="spellStart"/>
      <w:r w:rsidRPr="004F6B83">
        <w:rPr>
          <w:rFonts w:ascii="Calibri" w:hAnsi="Calibri" w:cs="Calibri"/>
        </w:rPr>
        <w:t>labeled</w:t>
      </w:r>
      <w:proofErr w:type="spellEnd"/>
      <w:r w:rsidRPr="004F6B83">
        <w:rPr>
          <w:rFonts w:ascii="Calibri" w:hAnsi="Calibri" w:cs="Calibri"/>
        </w:rPr>
        <w:t xml:space="preserve"> correct, while the environment underneath it moves.</w:t>
      </w:r>
    </w:p>
    <w:p w14:paraId="1F5E63C2" w14:textId="77777777" w:rsidR="008A4C14" w:rsidRPr="004F6B83" w:rsidRDefault="008A4C14" w:rsidP="008A4C14">
      <w:pPr>
        <w:pStyle w:val="font-claude-response-body"/>
        <w:rPr>
          <w:rFonts w:ascii="Calibri" w:hAnsi="Calibri" w:cs="Calibri"/>
        </w:rPr>
      </w:pPr>
      <w:r w:rsidRPr="004F6B83">
        <w:rPr>
          <w:rFonts w:ascii="Calibri" w:hAnsi="Calibri" w:cs="Calibri"/>
        </w:rPr>
        <w:t>What actually happens is Stable Flow decays into Hidden Misfit — the quadrant where friction is genuinely low but so is fitness, and the reason it's called "hidden" is that it looks, from the inside, identical to Stable Flow. Same calm. Same confidence. Same "we never miss a deadline." The only way to tell the difference is to go looking for evidence rather than trusting the absence of complaints, because an organization in Hidden Misfit doesn't feel broken. It feels like it always has. That's the whole problem.</w:t>
      </w:r>
    </w:p>
    <w:p w14:paraId="0325C426" w14:textId="77777777" w:rsidR="008A4C14" w:rsidRPr="004F6B83" w:rsidRDefault="008A4C14" w:rsidP="008A4C14">
      <w:pPr>
        <w:pStyle w:val="font-claude-response-body"/>
        <w:rPr>
          <w:rFonts w:ascii="Calibri" w:hAnsi="Calibri" w:cs="Calibri"/>
        </w:rPr>
      </w:pPr>
      <w:r w:rsidRPr="004F6B83">
        <w:rPr>
          <w:rFonts w:ascii="Calibri" w:hAnsi="Calibri" w:cs="Calibri"/>
        </w:rPr>
        <w:t>This is the entire argument for "fitness is proven, not presumed" in one movement: Stable Flow feels earned, permanent, evidence enough in itself. It isn't. The only way to know you're still in it, rather than one quadrant over, is to keep testing — Fit for Context, asked again, on a schedule you don't get to skip just because things feel fine. Especially because things feel fine.</w:t>
      </w:r>
    </w:p>
    <w:p w14:paraId="5AE2A1E5" w14:textId="77777777" w:rsidR="008A4C14" w:rsidRPr="004F6B83" w:rsidRDefault="008A4C14" w:rsidP="008A4C14">
      <w:pPr>
        <w:pStyle w:val="font-claude-response-body"/>
        <w:rPr>
          <w:rFonts w:ascii="Calibri" w:hAnsi="Calibri" w:cs="Calibri"/>
        </w:rPr>
      </w:pPr>
      <w:r w:rsidRPr="004F6B83">
        <w:rPr>
          <w:rFonts w:ascii="Calibri" w:hAnsi="Calibri" w:cs="Calibri"/>
        </w:rPr>
        <w:t>If there's a diagnostic question buried in all this, it's not "are we succeeding." It's: what would we have to stop believing about ourselves in order to notice we've moved.</w:t>
      </w:r>
    </w:p>
    <w:p w14:paraId="4369C1F5" w14:textId="77777777" w:rsidR="008A4C14" w:rsidRPr="004F6B83" w:rsidRDefault="008A4C14" w:rsidP="008A4C14">
      <w:pPr>
        <w:pStyle w:val="font-claude-response-body"/>
        <w:rPr>
          <w:rFonts w:ascii="Calibri" w:hAnsi="Calibri" w:cs="Calibri"/>
        </w:rPr>
      </w:pPr>
      <w:r w:rsidRPr="004F6B83">
        <w:rPr>
          <w:rFonts w:ascii="Calibri" w:hAnsi="Calibri" w:cs="Calibri"/>
        </w:rPr>
        <w:t>Next: the paradox hiding inside getting very good at something — exploitation, exploration, and the trap of doing the right thing too well for too long.</w:t>
      </w:r>
    </w:p>
    <w:p w14:paraId="4B42B6D5" w14:textId="77777777" w:rsidR="008A4C14" w:rsidRPr="004F6B83" w:rsidRDefault="008A4C14" w:rsidP="008A4C14">
      <w:pPr>
        <w:pStyle w:val="font-claude-response-body"/>
        <w:rPr>
          <w:rFonts w:ascii="Calibri" w:hAnsi="Calibri" w:cs="Calibri"/>
        </w:rPr>
      </w:pPr>
      <w:r w:rsidRPr="004F6B83">
        <w:rPr>
          <w:rFonts w:ascii="Calibri" w:hAnsi="Calibri" w:cs="Calibri"/>
        </w:rPr>
        <w:t>—</w:t>
      </w:r>
    </w:p>
    <w:p w14:paraId="72D33CE1" w14:textId="77777777" w:rsidR="00F07C36" w:rsidRPr="004F6B83" w:rsidRDefault="00F07C36">
      <w:pPr>
        <w:rPr>
          <w:rFonts w:ascii="Calibri" w:hAnsi="Calibri" w:cs="Calibri"/>
        </w:rPr>
      </w:pPr>
    </w:p>
    <w:sectPr w:rsidR="00F07C36" w:rsidRPr="004F6B8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C14"/>
    <w:rsid w:val="00472861"/>
    <w:rsid w:val="004F6B83"/>
    <w:rsid w:val="0050410F"/>
    <w:rsid w:val="005076EB"/>
    <w:rsid w:val="006B5241"/>
    <w:rsid w:val="008A4C14"/>
    <w:rsid w:val="009D2A3E"/>
    <w:rsid w:val="00B64F98"/>
    <w:rsid w:val="00E2343C"/>
    <w:rsid w:val="00F07C36"/>
  </w:rsids>
  <m:mathPr>
    <m:mathFont m:val="Cambria Math"/>
    <m:brkBin m:val="before"/>
    <m:brkBinSub m:val="--"/>
    <m:smallFrac m:val="0"/>
    <m:dispDef/>
    <m:lMargin m:val="0"/>
    <m:rMargin m:val="0"/>
    <m:defJc m:val="centerGroup"/>
    <m:wrapIndent m:val="1440"/>
    <m:intLim m:val="subSup"/>
    <m:naryLim m:val="undOvr"/>
  </m:mathPr>
  <w:themeFontLang w:val="en-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85383"/>
  <w15:chartTrackingRefBased/>
  <w15:docId w15:val="{17269AEB-EF5F-4374-A535-CC1090753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H"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A4C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A4C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A4C1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A4C1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A4C1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A4C1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A4C1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A4C1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A4C1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4C1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A4C1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A4C1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A4C1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A4C1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A4C1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A4C1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A4C1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A4C14"/>
    <w:rPr>
      <w:rFonts w:eastAsiaTheme="majorEastAsia" w:cstheme="majorBidi"/>
      <w:color w:val="272727" w:themeColor="text1" w:themeTint="D8"/>
    </w:rPr>
  </w:style>
  <w:style w:type="paragraph" w:styleId="Title">
    <w:name w:val="Title"/>
    <w:basedOn w:val="Normal"/>
    <w:next w:val="Normal"/>
    <w:link w:val="TitleChar"/>
    <w:uiPriority w:val="10"/>
    <w:qFormat/>
    <w:rsid w:val="008A4C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A4C1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A4C1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A4C1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A4C14"/>
    <w:pPr>
      <w:spacing w:before="160"/>
      <w:jc w:val="center"/>
    </w:pPr>
    <w:rPr>
      <w:i/>
      <w:iCs/>
      <w:color w:val="404040" w:themeColor="text1" w:themeTint="BF"/>
    </w:rPr>
  </w:style>
  <w:style w:type="character" w:customStyle="1" w:styleId="QuoteChar">
    <w:name w:val="Quote Char"/>
    <w:basedOn w:val="DefaultParagraphFont"/>
    <w:link w:val="Quote"/>
    <w:uiPriority w:val="29"/>
    <w:rsid w:val="008A4C14"/>
    <w:rPr>
      <w:i/>
      <w:iCs/>
      <w:color w:val="404040" w:themeColor="text1" w:themeTint="BF"/>
    </w:rPr>
  </w:style>
  <w:style w:type="paragraph" w:styleId="ListParagraph">
    <w:name w:val="List Paragraph"/>
    <w:basedOn w:val="Normal"/>
    <w:uiPriority w:val="34"/>
    <w:qFormat/>
    <w:rsid w:val="008A4C14"/>
    <w:pPr>
      <w:ind w:left="720"/>
      <w:contextualSpacing/>
    </w:pPr>
  </w:style>
  <w:style w:type="character" w:styleId="IntenseEmphasis">
    <w:name w:val="Intense Emphasis"/>
    <w:basedOn w:val="DefaultParagraphFont"/>
    <w:uiPriority w:val="21"/>
    <w:qFormat/>
    <w:rsid w:val="008A4C14"/>
    <w:rPr>
      <w:i/>
      <w:iCs/>
      <w:color w:val="0F4761" w:themeColor="accent1" w:themeShade="BF"/>
    </w:rPr>
  </w:style>
  <w:style w:type="paragraph" w:styleId="IntenseQuote">
    <w:name w:val="Intense Quote"/>
    <w:basedOn w:val="Normal"/>
    <w:next w:val="Normal"/>
    <w:link w:val="IntenseQuoteChar"/>
    <w:uiPriority w:val="30"/>
    <w:qFormat/>
    <w:rsid w:val="008A4C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A4C14"/>
    <w:rPr>
      <w:i/>
      <w:iCs/>
      <w:color w:val="0F4761" w:themeColor="accent1" w:themeShade="BF"/>
    </w:rPr>
  </w:style>
  <w:style w:type="character" w:styleId="IntenseReference">
    <w:name w:val="Intense Reference"/>
    <w:basedOn w:val="DefaultParagraphFont"/>
    <w:uiPriority w:val="32"/>
    <w:qFormat/>
    <w:rsid w:val="008A4C14"/>
    <w:rPr>
      <w:b/>
      <w:bCs/>
      <w:smallCaps/>
      <w:color w:val="0F4761" w:themeColor="accent1" w:themeShade="BF"/>
      <w:spacing w:val="5"/>
    </w:rPr>
  </w:style>
  <w:style w:type="paragraph" w:customStyle="1" w:styleId="font-claude-response-body">
    <w:name w:val="font-claude-response-body"/>
    <w:basedOn w:val="Normal"/>
    <w:rsid w:val="008A4C14"/>
    <w:pPr>
      <w:spacing w:before="100" w:beforeAutospacing="1" w:after="100" w:afterAutospacing="1" w:line="240" w:lineRule="auto"/>
    </w:pPr>
    <w:rPr>
      <w:rFonts w:ascii="Times New Roman" w:eastAsia="Times New Roman" w:hAnsi="Times New Roman" w:cs="Times New Roman"/>
      <w:kern w:val="0"/>
      <w:sz w:val="24"/>
      <w:szCs w:val="24"/>
      <w:lang w:eastAsia="en-CH"/>
      <w14:ligatures w14:val="none"/>
    </w:rPr>
  </w:style>
  <w:style w:type="character" w:styleId="Strong">
    <w:name w:val="Strong"/>
    <w:basedOn w:val="DefaultParagraphFont"/>
    <w:uiPriority w:val="22"/>
    <w:qFormat/>
    <w:rsid w:val="008A4C14"/>
    <w:rPr>
      <w:b/>
      <w:bCs/>
    </w:rPr>
  </w:style>
  <w:style w:type="character" w:styleId="Emphasis">
    <w:name w:val="Emphasis"/>
    <w:basedOn w:val="DefaultParagraphFont"/>
    <w:uiPriority w:val="20"/>
    <w:qFormat/>
    <w:rsid w:val="008A4C1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653</Words>
  <Characters>3139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Mario Aiello</dc:creator>
  <cp:keywords/>
  <dc:description/>
  <cp:lastModifiedBy>Mario Aiello</cp:lastModifiedBy>
  <cp:revision>3</cp:revision>
  <dcterms:created xsi:type="dcterms:W3CDTF">2026-07-19T09:59:00Z</dcterms:created>
  <dcterms:modified xsi:type="dcterms:W3CDTF">2026-07-19T11:48:00Z</dcterms:modified>
</cp:coreProperties>
</file>