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0E2A1" w14:textId="77777777" w:rsidR="00690C28" w:rsidRPr="00945586" w:rsidRDefault="00690C28" w:rsidP="00690C28">
      <w:pPr>
        <w:pStyle w:val="Title"/>
        <w:jc w:val="center"/>
        <w:rPr>
          <w:b/>
          <w:bCs/>
          <w:sz w:val="44"/>
          <w:szCs w:val="44"/>
        </w:rPr>
      </w:pPr>
      <w:r w:rsidRPr="00945586">
        <w:rPr>
          <w:rStyle w:val="Strong"/>
          <w:rFonts w:ascii="Calibri" w:hAnsi="Calibri" w:cs="Calibri"/>
          <w:b w:val="0"/>
          <w:bCs w:val="0"/>
          <w:sz w:val="44"/>
          <w:szCs w:val="44"/>
        </w:rPr>
        <w:t>Extreme Programming Was Right About Everything</w:t>
      </w:r>
    </w:p>
    <w:p w14:paraId="52A3299B" w14:textId="77777777" w:rsidR="00690C28" w:rsidRDefault="00690C28" w:rsidP="00690C28">
      <w:pPr>
        <w:pStyle w:val="Subtitle"/>
        <w:jc w:val="center"/>
        <w:rPr>
          <w:rStyle w:val="Emphasis"/>
          <w:rFonts w:ascii="Calibri" w:hAnsi="Calibri" w:cs="Calibri"/>
          <w:i w:val="0"/>
          <w:iCs w:val="0"/>
        </w:rPr>
      </w:pPr>
      <w:r w:rsidRPr="00690C28">
        <w:rPr>
          <w:rStyle w:val="Emphasis"/>
          <w:rFonts w:ascii="Calibri" w:hAnsi="Calibri" w:cs="Calibri"/>
          <w:i w:val="0"/>
          <w:iCs w:val="0"/>
        </w:rPr>
        <w:t>Except Who It Was Talking To</w:t>
      </w:r>
    </w:p>
    <w:p w14:paraId="7DEE1558" w14:textId="42E8E24F" w:rsidR="00690C28" w:rsidRDefault="00690C28" w:rsidP="00690C28">
      <w:pPr>
        <w:jc w:val="center"/>
        <w:rPr>
          <w:i/>
          <w:iCs/>
          <w:sz w:val="18"/>
          <w:szCs w:val="18"/>
        </w:rPr>
      </w:pPr>
      <w:r w:rsidRPr="00690C28">
        <w:rPr>
          <w:i/>
          <w:iCs/>
          <w:sz w:val="18"/>
          <w:szCs w:val="18"/>
        </w:rPr>
        <w:t>By Mario Aiello – Adaptive Ways</w:t>
      </w:r>
    </w:p>
    <w:p w14:paraId="02DDDC34" w14:textId="77777777" w:rsidR="00690C28" w:rsidRDefault="00690C28" w:rsidP="00690C28">
      <w:pPr>
        <w:spacing w:after="0"/>
        <w:jc w:val="center"/>
        <w:rPr>
          <w:i/>
          <w:iCs/>
          <w:sz w:val="18"/>
          <w:szCs w:val="18"/>
        </w:rPr>
      </w:pPr>
    </w:p>
    <w:p w14:paraId="4AF3CC14" w14:textId="1ECB8019" w:rsidR="00690C28" w:rsidRDefault="00690C28" w:rsidP="00690C28">
      <w:pPr>
        <w:spacing w:after="0"/>
        <w:jc w:val="center"/>
        <w:rPr>
          <w:i/>
          <w:iCs/>
          <w:sz w:val="18"/>
          <w:szCs w:val="18"/>
        </w:rPr>
      </w:pPr>
      <w:r>
        <w:rPr>
          <w:i/>
          <w:iCs/>
          <w:noProof/>
          <w:sz w:val="18"/>
          <w:szCs w:val="18"/>
        </w:rPr>
        <w:drawing>
          <wp:inline distT="0" distB="0" distL="0" distR="0" wp14:anchorId="53BF8D9C" wp14:editId="43710B97">
            <wp:extent cx="2358233" cy="1768675"/>
            <wp:effectExtent l="0" t="0" r="4445" b="3175"/>
            <wp:docPr id="1218936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1253" cy="1785940"/>
                    </a:xfrm>
                    <a:prstGeom prst="rect">
                      <a:avLst/>
                    </a:prstGeom>
                    <a:noFill/>
                  </pic:spPr>
                </pic:pic>
              </a:graphicData>
            </a:graphic>
          </wp:inline>
        </w:drawing>
      </w:r>
    </w:p>
    <w:p w14:paraId="64007129" w14:textId="77777777" w:rsidR="00690C28" w:rsidRPr="00690C28" w:rsidRDefault="00690C28" w:rsidP="00690C28">
      <w:pPr>
        <w:spacing w:after="0"/>
        <w:jc w:val="center"/>
        <w:rPr>
          <w:i/>
          <w:iCs/>
          <w:sz w:val="18"/>
          <w:szCs w:val="18"/>
        </w:rPr>
      </w:pPr>
    </w:p>
    <w:p w14:paraId="58800775" w14:textId="77777777" w:rsidR="00690C28" w:rsidRPr="00690C28" w:rsidRDefault="00690C28" w:rsidP="00690C28">
      <w:pPr>
        <w:pStyle w:val="font-claude-response-body"/>
        <w:rPr>
          <w:rFonts w:ascii="Calibri" w:hAnsi="Calibri" w:cs="Calibri"/>
        </w:rPr>
      </w:pPr>
      <w:r w:rsidRPr="00690C28">
        <w:rPr>
          <w:rFonts w:ascii="Calibri" w:hAnsi="Calibri" w:cs="Calibri"/>
        </w:rPr>
        <w:t>There's a particular kind of meeting that happens in every organization eventually. Someone read a book. Usually on a plane. And now they're back, and they have a practice they'd like to introduce, and the practice is good — genuinely, defensibly good — and within six weeks it's dead, and nobody in the room can quite explain why, and the person who read the book concludes that the team just wasn't ready for excellence.</w:t>
      </w:r>
    </w:p>
    <w:p w14:paraId="42AAFFC7" w14:textId="77777777" w:rsidR="00690C28" w:rsidRPr="00690C28" w:rsidRDefault="00690C28" w:rsidP="00690C28">
      <w:pPr>
        <w:pStyle w:val="font-claude-response-body"/>
        <w:rPr>
          <w:rFonts w:ascii="Calibri" w:hAnsi="Calibri" w:cs="Calibri"/>
        </w:rPr>
      </w:pPr>
      <w:r w:rsidRPr="00690C28">
        <w:rPr>
          <w:rFonts w:ascii="Calibri" w:hAnsi="Calibri" w:cs="Calibri"/>
        </w:rPr>
        <w:t>Extreme Programming is what happens when you take that dynamic and give it a very good technical foundation.</w:t>
      </w:r>
    </w:p>
    <w:p w14:paraId="35233AD4" w14:textId="77777777" w:rsidR="00690C28" w:rsidRPr="00690C28" w:rsidRDefault="00690C28" w:rsidP="00690C28">
      <w:pPr>
        <w:pStyle w:val="font-claude-response-body"/>
        <w:rPr>
          <w:rFonts w:ascii="Calibri" w:hAnsi="Calibri" w:cs="Calibri"/>
        </w:rPr>
      </w:pPr>
      <w:r w:rsidRPr="00690C28">
        <w:rPr>
          <w:rFonts w:ascii="Calibri" w:hAnsi="Calibri" w:cs="Calibri"/>
        </w:rPr>
        <w:t>I want to be clear about something first, because it's the part people skip: XP is one of the more honest things agile ever produced. Test-driven development doesn't ask you to trust that your code is correct. It asks you to prove it, before you've even finished writing the thing you're proving. Pairing doesn't defer the question of "was this a good decision" to a retrospective two weeks later, when everyone's memory of the decision has already been sanded down into a story they're comfortable telling. It asks the question while the decision is still being made, by the person sitting right next to you. Continuous integration doesn't let you accumulate a pile of unverified assumptions and call it progress. It makes you prove fitness constantly, in small units, in public.</w:t>
      </w:r>
    </w:p>
    <w:p w14:paraId="2394A013" w14:textId="77777777" w:rsidR="00690C28" w:rsidRPr="00690C28" w:rsidRDefault="00690C28" w:rsidP="00690C28">
      <w:pPr>
        <w:pStyle w:val="font-claude-response-body"/>
        <w:rPr>
          <w:rFonts w:ascii="Calibri" w:hAnsi="Calibri" w:cs="Calibri"/>
        </w:rPr>
      </w:pPr>
      <w:r w:rsidRPr="00690C28">
        <w:rPr>
          <w:rFonts w:ascii="Calibri" w:hAnsi="Calibri" w:cs="Calibri"/>
        </w:rPr>
        <w:t>That's not a small thing. Most methodologies talk about validation. XP built it into the muscle memory of the work itself.</w:t>
      </w:r>
    </w:p>
    <w:p w14:paraId="17CDB034" w14:textId="77777777" w:rsidR="00690C28" w:rsidRPr="00690C28" w:rsidRDefault="00690C28" w:rsidP="00690C28">
      <w:pPr>
        <w:pStyle w:val="font-claude-response-body"/>
        <w:rPr>
          <w:rFonts w:ascii="Calibri" w:hAnsi="Calibri" w:cs="Calibri"/>
        </w:rPr>
      </w:pPr>
      <w:r w:rsidRPr="00690C28">
        <w:rPr>
          <w:rFonts w:ascii="Calibri" w:hAnsi="Calibri" w:cs="Calibri"/>
        </w:rPr>
        <w:t>So here's the part that's easy to miss if you're only looking at the practices: XP answers the how extremely well. It has almost nothing to say about the who, or the until when.</w:t>
      </w:r>
    </w:p>
    <w:p w14:paraId="48ED7050" w14:textId="77777777" w:rsidR="00690C28" w:rsidRPr="00690C28" w:rsidRDefault="00690C28" w:rsidP="00690C28">
      <w:pPr>
        <w:pStyle w:val="font-claude-response-body"/>
        <w:rPr>
          <w:rFonts w:ascii="Calibri" w:hAnsi="Calibri" w:cs="Calibri"/>
        </w:rPr>
      </w:pPr>
      <w:r w:rsidRPr="00690C28">
        <w:rPr>
          <w:rFonts w:ascii="Calibri" w:hAnsi="Calibri" w:cs="Calibri"/>
        </w:rPr>
        <w:t xml:space="preserve">Those two questions matter more than they get credit for, because they're the ones that actually determine whether a good practice survives contact with a real organization. Pairing works when the team has the psychological safety to be watched while thinking out loud — which is a fairly specific and not at all universal condition. TDD works when the codebase and the incentives around it reward the discipline of writing the test first — also </w:t>
      </w:r>
      <w:r w:rsidRPr="00690C28">
        <w:rPr>
          <w:rFonts w:ascii="Calibri" w:hAnsi="Calibri" w:cs="Calibri"/>
        </w:rPr>
        <w:lastRenderedPageBreak/>
        <w:t>specific, also not universal, and conspicuously absent in most codebases that have been through three reorgs and two acquisitions. None of this is a flaw in the practices. It's a flaw in treating the practices as if they arrive pre-validated for every room they walk into.</w:t>
      </w:r>
    </w:p>
    <w:p w14:paraId="57FA9A75" w14:textId="77777777" w:rsidR="00690C28" w:rsidRPr="00690C28" w:rsidRDefault="00690C28" w:rsidP="00690C28">
      <w:pPr>
        <w:pStyle w:val="font-claude-response-body"/>
        <w:rPr>
          <w:rFonts w:ascii="Calibri" w:hAnsi="Calibri" w:cs="Calibri"/>
        </w:rPr>
      </w:pPr>
      <w:r w:rsidRPr="00690C28">
        <w:rPr>
          <w:rFonts w:ascii="Calibri" w:hAnsi="Calibri" w:cs="Calibri"/>
        </w:rPr>
        <w:t>This is where most agile transformations go to die, and XP is not exempt just because its technical instincts were better than the average methodology's. The team reads the book. The team tries the practice. The practice was fit for purpose and fit for execution — it was, genuinely, the right thing to do. But nobody checked whether it was fit for this context, with this team, at this moment, and nobody set a horizon for when they'd check again. So it lands as strain instead of flow. Not because pairing is bad. Because pairing was presumed onto a room instead of proven within it.</w:t>
      </w:r>
    </w:p>
    <w:p w14:paraId="2F8F7C63" w14:textId="77777777" w:rsidR="00690C28" w:rsidRDefault="00690C28" w:rsidP="00690C28">
      <w:pPr>
        <w:pStyle w:val="font-claude-response-body"/>
        <w:rPr>
          <w:rFonts w:ascii="Calibri" w:hAnsi="Calibri" w:cs="Calibri"/>
        </w:rPr>
      </w:pPr>
      <w:r w:rsidRPr="00690C28">
        <w:rPr>
          <w:rFonts w:ascii="Calibri" w:hAnsi="Calibri" w:cs="Calibri"/>
        </w:rPr>
        <w:t>The uncomfortable version of this, for anyone who's ever been the person back from the conference with a new practice: rigor at the level of execution doesn't buy you out of rigor at the level of context. You can be right about the how and still be wrong about the room. XP proved that a methodology could take validation seriously. It just forgot to apply that same seriousness to itself.</w:t>
      </w:r>
      <w:r>
        <w:rPr>
          <w:rFonts w:ascii="Calibri" w:hAnsi="Calibri" w:cs="Calibri"/>
        </w:rPr>
        <w:t xml:space="preserve"> </w:t>
      </w:r>
    </w:p>
    <w:p w14:paraId="0F3C9692" w14:textId="1816F2E5" w:rsidR="00690C28" w:rsidRDefault="00690C28" w:rsidP="00690C28">
      <w:pPr>
        <w:pStyle w:val="font-claude-response-body"/>
        <w:rPr>
          <w:rFonts w:ascii="Calibri" w:hAnsi="Calibri" w:cs="Calibri"/>
        </w:rPr>
      </w:pPr>
      <w:r>
        <w:rPr>
          <w:rFonts w:ascii="Calibri" w:hAnsi="Calibri" w:cs="Calibri"/>
        </w:rPr>
        <w:t xml:space="preserve">– </w:t>
      </w:r>
    </w:p>
    <w:p w14:paraId="7A1AC222" w14:textId="62B57385" w:rsidR="00690C28" w:rsidRPr="00690C28" w:rsidRDefault="00690C28" w:rsidP="00690C28">
      <w:pPr>
        <w:pStyle w:val="font-claude-response-body"/>
        <w:ind w:left="720"/>
        <w:rPr>
          <w:rFonts w:ascii="Calibri" w:hAnsi="Calibri" w:cs="Calibri"/>
        </w:rPr>
      </w:pPr>
    </w:p>
    <w:p w14:paraId="6080C009" w14:textId="77777777" w:rsidR="00F07C36" w:rsidRPr="00690C28" w:rsidRDefault="00F07C36">
      <w:pPr>
        <w:rPr>
          <w:rFonts w:ascii="Calibri" w:hAnsi="Calibri" w:cs="Calibri"/>
          <w:lang w:val="en-CH"/>
        </w:rPr>
      </w:pPr>
    </w:p>
    <w:sectPr w:rsidR="00F07C36" w:rsidRPr="00690C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548E5"/>
    <w:multiLevelType w:val="hybridMultilevel"/>
    <w:tmpl w:val="67AE0086"/>
    <w:lvl w:ilvl="0" w:tplc="08E6A99C">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98331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28"/>
    <w:rsid w:val="001003FE"/>
    <w:rsid w:val="00690C28"/>
    <w:rsid w:val="006B5241"/>
    <w:rsid w:val="00945586"/>
    <w:rsid w:val="00BC09EA"/>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2685"/>
  <w15:chartTrackingRefBased/>
  <w15:docId w15:val="{F68F9355-06D1-4589-900F-D13A019F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C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C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C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C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C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C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C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C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C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C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C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C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C28"/>
    <w:rPr>
      <w:rFonts w:eastAsiaTheme="majorEastAsia" w:cstheme="majorBidi"/>
      <w:color w:val="272727" w:themeColor="text1" w:themeTint="D8"/>
    </w:rPr>
  </w:style>
  <w:style w:type="paragraph" w:styleId="Title">
    <w:name w:val="Title"/>
    <w:basedOn w:val="Normal"/>
    <w:next w:val="Normal"/>
    <w:link w:val="TitleChar"/>
    <w:uiPriority w:val="10"/>
    <w:qFormat/>
    <w:rsid w:val="00690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C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C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C28"/>
    <w:pPr>
      <w:spacing w:before="160"/>
      <w:jc w:val="center"/>
    </w:pPr>
    <w:rPr>
      <w:i/>
      <w:iCs/>
      <w:color w:val="404040" w:themeColor="text1" w:themeTint="BF"/>
    </w:rPr>
  </w:style>
  <w:style w:type="character" w:customStyle="1" w:styleId="QuoteChar">
    <w:name w:val="Quote Char"/>
    <w:basedOn w:val="DefaultParagraphFont"/>
    <w:link w:val="Quote"/>
    <w:uiPriority w:val="29"/>
    <w:rsid w:val="00690C28"/>
    <w:rPr>
      <w:i/>
      <w:iCs/>
      <w:color w:val="404040" w:themeColor="text1" w:themeTint="BF"/>
    </w:rPr>
  </w:style>
  <w:style w:type="paragraph" w:styleId="ListParagraph">
    <w:name w:val="List Paragraph"/>
    <w:basedOn w:val="Normal"/>
    <w:uiPriority w:val="34"/>
    <w:qFormat/>
    <w:rsid w:val="00690C28"/>
    <w:pPr>
      <w:ind w:left="720"/>
      <w:contextualSpacing/>
    </w:pPr>
  </w:style>
  <w:style w:type="character" w:styleId="IntenseEmphasis">
    <w:name w:val="Intense Emphasis"/>
    <w:basedOn w:val="DefaultParagraphFont"/>
    <w:uiPriority w:val="21"/>
    <w:qFormat/>
    <w:rsid w:val="00690C28"/>
    <w:rPr>
      <w:i/>
      <w:iCs/>
      <w:color w:val="0F4761" w:themeColor="accent1" w:themeShade="BF"/>
    </w:rPr>
  </w:style>
  <w:style w:type="paragraph" w:styleId="IntenseQuote">
    <w:name w:val="Intense Quote"/>
    <w:basedOn w:val="Normal"/>
    <w:next w:val="Normal"/>
    <w:link w:val="IntenseQuoteChar"/>
    <w:uiPriority w:val="30"/>
    <w:qFormat/>
    <w:rsid w:val="00690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C28"/>
    <w:rPr>
      <w:i/>
      <w:iCs/>
      <w:color w:val="0F4761" w:themeColor="accent1" w:themeShade="BF"/>
    </w:rPr>
  </w:style>
  <w:style w:type="character" w:styleId="IntenseReference">
    <w:name w:val="Intense Reference"/>
    <w:basedOn w:val="DefaultParagraphFont"/>
    <w:uiPriority w:val="32"/>
    <w:qFormat/>
    <w:rsid w:val="00690C28"/>
    <w:rPr>
      <w:b/>
      <w:bCs/>
      <w:smallCaps/>
      <w:color w:val="0F4761" w:themeColor="accent1" w:themeShade="BF"/>
      <w:spacing w:val="5"/>
    </w:rPr>
  </w:style>
  <w:style w:type="paragraph" w:customStyle="1" w:styleId="font-claude-response-body">
    <w:name w:val="font-claude-response-body"/>
    <w:basedOn w:val="Normal"/>
    <w:rsid w:val="00690C28"/>
    <w:pPr>
      <w:spacing w:before="100" w:beforeAutospacing="1" w:after="100" w:afterAutospacing="1" w:line="240" w:lineRule="auto"/>
    </w:pPr>
    <w:rPr>
      <w:rFonts w:ascii="Times New Roman" w:eastAsia="Times New Roman" w:hAnsi="Times New Roman" w:cs="Times New Roman"/>
      <w:kern w:val="0"/>
      <w:sz w:val="24"/>
      <w:szCs w:val="24"/>
      <w:lang w:val="en-CH" w:eastAsia="en-CH"/>
      <w14:ligatures w14:val="none"/>
    </w:rPr>
  </w:style>
  <w:style w:type="character" w:styleId="Strong">
    <w:name w:val="Strong"/>
    <w:basedOn w:val="DefaultParagraphFont"/>
    <w:uiPriority w:val="22"/>
    <w:qFormat/>
    <w:rsid w:val="00690C28"/>
    <w:rPr>
      <w:b/>
      <w:bCs/>
    </w:rPr>
  </w:style>
  <w:style w:type="character" w:styleId="Emphasis">
    <w:name w:val="Emphasis"/>
    <w:basedOn w:val="DefaultParagraphFont"/>
    <w:uiPriority w:val="20"/>
    <w:qFormat/>
    <w:rsid w:val="00690C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2810</Characters>
  <Application>Microsoft Office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2026-07-25T23:13:00Z</dcterms:created>
  <dcterms:modified xsi:type="dcterms:W3CDTF">2026-07-26T08:23:00Z</dcterms:modified>
</cp:coreProperties>
</file>